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47A92A">
      <w:pPr>
        <w:spacing w:after="0"/>
        <w:jc w:val="center"/>
        <w:rPr>
          <w:rFonts w:hint="default" w:ascii="Times New Roman" w:hAnsi="Times New Roman" w:cs="Times New Roman"/>
          <w:sz w:val="26"/>
          <w:szCs w:val="26"/>
          <w:lang w:val="en-US"/>
        </w:rPr>
      </w:pPr>
      <w:bookmarkStart w:id="1" w:name="_GoBack"/>
      <w:bookmarkEnd w:id="1"/>
    </w:p>
    <w:p w14:paraId="243180A8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61BCD7BD">
      <w:pPr>
        <w:spacing w:after="0"/>
        <w:jc w:val="center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drawing>
          <wp:inline distT="0" distB="0" distL="114300" distR="114300">
            <wp:extent cx="5937885" cy="8166735"/>
            <wp:effectExtent l="0" t="0" r="5715" b="5715"/>
            <wp:docPr id="2" name="Изображение 2" descr="титульник аркт сова 2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титульник аркт сова 202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37885" cy="8166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84AD7">
      <w:pPr>
        <w:spacing w:after="0"/>
        <w:jc w:val="center"/>
        <w:rPr>
          <w:rFonts w:hint="default" w:ascii="Times New Roman" w:hAnsi="Times New Roman" w:cs="Times New Roman"/>
          <w:sz w:val="26"/>
          <w:szCs w:val="26"/>
          <w:lang w:val="ru-RU"/>
        </w:rPr>
      </w:pPr>
    </w:p>
    <w:p w14:paraId="5EE1AA60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4F484DF3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1A21830D">
      <w:pPr>
        <w:spacing w:after="0"/>
        <w:jc w:val="center"/>
      </w:pPr>
      <w:r>
        <w:rPr>
          <w:rFonts w:ascii="Times New Roman" w:hAnsi="Times New Roman" w:cs="Times New Roman"/>
          <w:b/>
          <w:sz w:val="26"/>
          <w:szCs w:val="26"/>
        </w:rPr>
        <w:t>1. ОБЩИЕ ПОЛОЖЕНИЯ</w:t>
      </w:r>
    </w:p>
    <w:p w14:paraId="12AD5148">
      <w:pPr>
        <w:spacing w:after="0"/>
        <w:jc w:val="both"/>
        <w:rPr>
          <w:rFonts w:hint="default"/>
          <w:b/>
          <w:bCs/>
          <w:lang w:val="ru-RU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1.1.Настоящее Положение определяет цель, задачи, порядок и условия проведения 1-го открытого городского фестиваля-конкурса хореографического искусства «Арктическая сова» (далее – Фестиваль-конкурс) </w:t>
      </w:r>
      <w:r>
        <w:rPr>
          <w:rFonts w:hint="default" w:ascii="Times New Roman" w:hAnsi="Times New Roman" w:cs="Times New Roman"/>
          <w:b/>
          <w:bCs/>
          <w:color w:val="000000"/>
          <w:sz w:val="26"/>
          <w:szCs w:val="26"/>
          <w:lang w:val="ru-RU"/>
        </w:rPr>
        <w:t>13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и </w:t>
      </w:r>
      <w:r>
        <w:rPr>
          <w:rFonts w:hint="default" w:ascii="Times New Roman" w:hAnsi="Times New Roman" w:cs="Times New Roman"/>
          <w:b/>
          <w:bCs/>
          <w:color w:val="000000"/>
          <w:sz w:val="26"/>
          <w:szCs w:val="26"/>
          <w:lang w:val="ru-RU"/>
        </w:rPr>
        <w:t>14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марта                    202</w:t>
      </w:r>
      <w:r>
        <w:rPr>
          <w:rFonts w:hint="default" w:ascii="Times New Roman" w:hAnsi="Times New Roman" w:cs="Times New Roman"/>
          <w:b/>
          <w:bCs/>
          <w:color w:val="000000"/>
          <w:sz w:val="26"/>
          <w:szCs w:val="26"/>
          <w:lang w:val="ru-RU"/>
        </w:rPr>
        <w:t>6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года.</w:t>
      </w:r>
      <w:r>
        <w:rPr>
          <w:rFonts w:hint="default" w:ascii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000000"/>
          <w:sz w:val="26"/>
          <w:szCs w:val="26"/>
          <w:lang w:val="ru-RU"/>
        </w:rPr>
        <w:t>Для местных коллективов конкурсный смотр - 13 марта, для приезжих -14 марта. Награждение для всех коллективов - 14 марта 2026 года.</w:t>
      </w:r>
    </w:p>
    <w:p w14:paraId="1E13FC8B">
      <w:pPr>
        <w:spacing w:after="0"/>
        <w:jc w:val="both"/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1.2.Фестиваль-конкурс проводится в рамках реализации государственной программы Архангельской области «Культура Русского Севера», утвержденной постановлением Правительства Архангельской области от 19.05.2022 №327-пп,                 от 26.05.2022 № 347-пп.</w:t>
      </w:r>
    </w:p>
    <w:p w14:paraId="7FCC1B9C">
      <w:pPr>
        <w:spacing w:after="0"/>
        <w:jc w:val="both"/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1.3.Учредителями Фестиваля-конкурса являются:</w:t>
      </w:r>
    </w:p>
    <w:p w14:paraId="544C3BF0">
      <w:pPr>
        <w:spacing w:after="0"/>
        <w:jc w:val="both"/>
        <w:rPr>
          <w:rFonts w:hint="default"/>
          <w:lang w:val="ru-RU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-администрация городского округа Архангельской области                                 «Город Новодвинск»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.</w:t>
      </w:r>
    </w:p>
    <w:p w14:paraId="37671C25">
      <w:pPr>
        <w:spacing w:after="0"/>
        <w:jc w:val="both"/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1.4.Организатором Фестиваля-конкурса является:</w:t>
      </w:r>
    </w:p>
    <w:p w14:paraId="09AF9BA0">
      <w:pPr>
        <w:spacing w:after="0"/>
        <w:jc w:val="both"/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  <w:highlight w:val="white"/>
        </w:rPr>
        <w:t>муниципальное учреждение культуры «Новодвинский городской культурный центр» (далее - МУК НГКЦ)</w:t>
      </w:r>
      <w:r>
        <w:rPr>
          <w:rFonts w:ascii="Times New Roman" w:hAnsi="Times New Roman" w:cs="Times New Roman"/>
          <w:sz w:val="26"/>
          <w:szCs w:val="26"/>
        </w:rPr>
        <w:t>. Общее руководство организацией                        и проведением Фестиваля-конкурса осуществляется организационным комитетом (далее - Оргкомитет), в состав которого входят представители организаторов.</w:t>
      </w:r>
    </w:p>
    <w:p w14:paraId="30F1F6F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4D9CDB51">
      <w:pPr>
        <w:spacing w:after="0"/>
        <w:jc w:val="center"/>
      </w:pPr>
      <w:r>
        <w:rPr>
          <w:rFonts w:ascii="Times New Roman" w:hAnsi="Times New Roman" w:cs="Times New Roman"/>
          <w:b/>
          <w:sz w:val="26"/>
          <w:szCs w:val="26"/>
        </w:rPr>
        <w:t>2.ЦЕЛЬ И ЗАДАЧИ ФЕСТИВАЛЯ-КОНКУРСА</w:t>
      </w:r>
    </w:p>
    <w:p w14:paraId="15968DFE">
      <w:pPr>
        <w:spacing w:after="0"/>
        <w:jc w:val="both"/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2.1.Целью Фестиваля-конкурса является сохранение хореографического искусства Северо-Западного региона России через популяризацию и поддержку творческой деятельности художественных любительских коллективов и ансамблей.</w:t>
      </w:r>
    </w:p>
    <w:p w14:paraId="4BD1FB66">
      <w:pPr>
        <w:spacing w:after="0" w:line="240" w:lineRule="auto"/>
        <w:jc w:val="both"/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2.2.Задачи Фестиваля-конкурса:</w:t>
      </w:r>
    </w:p>
    <w:p w14:paraId="51A665C0">
      <w:pPr>
        <w:spacing w:after="0" w:line="240" w:lineRule="auto"/>
        <w:jc w:val="both"/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-активизация творческой деятельности, создание условий для реализации творческого потенциала и популяризации талантливых обучающихся в области хореографического искусства;</w:t>
      </w:r>
    </w:p>
    <w:p w14:paraId="779A4D97">
      <w:pPr>
        <w:spacing w:after="0" w:line="240" w:lineRule="auto"/>
        <w:jc w:val="both"/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-создание условий для культурного обмена творческими достижениями, расширение взаимодействия и сотрудничества организаций культуры, учреждений дополнительного образования, образовательных организаций, и их творческих коллективов;</w:t>
      </w:r>
    </w:p>
    <w:p w14:paraId="759F87B3">
      <w:pPr>
        <w:spacing w:after="0"/>
        <w:jc w:val="both"/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-повышение художественного уровня хореографических коллективов, содействие формированию гармонично развитой, нравственной, творческой личности; </w:t>
      </w:r>
    </w:p>
    <w:p w14:paraId="0425C2F6">
      <w:pPr>
        <w:spacing w:after="0"/>
        <w:jc w:val="both"/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-профессиональное совершенствование музыкальных работников, педагогов, руководителей коллективов в области воспитания, формирования эстетических вкусов детей и молодёжи на примерах лучших образцов народного, эстрадного, современного танца;</w:t>
      </w:r>
    </w:p>
    <w:p w14:paraId="37B4FE41">
      <w:pPr>
        <w:spacing w:after="0"/>
        <w:jc w:val="both"/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-создание новых горизонтов развития творческих коллективов и солистов Архангельской области;</w:t>
      </w:r>
    </w:p>
    <w:p w14:paraId="358AE7DE">
      <w:pPr>
        <w:spacing w:after="0"/>
        <w:jc w:val="both"/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-сохранение и развитие нематериального культурного наследия России                    и Архангельской области.</w:t>
      </w:r>
    </w:p>
    <w:p w14:paraId="2CEE0AD6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43228FC1">
      <w:pPr>
        <w:spacing w:after="0"/>
        <w:jc w:val="center"/>
      </w:pPr>
      <w:r>
        <w:rPr>
          <w:rFonts w:ascii="Times New Roman" w:hAnsi="Times New Roman" w:cs="Times New Roman"/>
          <w:b/>
          <w:sz w:val="26"/>
          <w:szCs w:val="26"/>
        </w:rPr>
        <w:t>3.УСЛОВИЯ УЧАСТИЯ ФЕСТИВАЛЯ-КОНКУРСА</w:t>
      </w:r>
    </w:p>
    <w:p w14:paraId="1FF1BB0D">
      <w:pPr>
        <w:spacing w:after="0"/>
        <w:jc w:val="both"/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3.1.К участию в Фестивале-конкурсе приглашаются сольные исполнители, хореографические коллективы детского, народного, эстрадного, современного танцев муниципальных организаций и учреждений культуры Архангельской области в возрасте от 3 лет. Коллектив или участник в выбранной номинации представляет </w:t>
      </w:r>
      <w:r>
        <w:rPr>
          <w:rFonts w:ascii="Times New Roman" w:hAnsi="Times New Roman" w:cs="Times New Roman"/>
          <w:b/>
          <w:bCs/>
          <w:sz w:val="26"/>
          <w:szCs w:val="26"/>
        </w:rPr>
        <w:t>одну или две</w:t>
      </w:r>
      <w:r>
        <w:rPr>
          <w:rFonts w:ascii="Times New Roman" w:hAnsi="Times New Roman" w:cs="Times New Roman"/>
          <w:sz w:val="26"/>
          <w:szCs w:val="26"/>
        </w:rPr>
        <w:t xml:space="preserve"> постановки (продолжительностью не более 3,5 мин.). Принять участие могут воспитанники, обучающиеся, студенты, педагоги, родители, взрослые вне зависимости от возраста.</w:t>
      </w:r>
    </w:p>
    <w:p w14:paraId="17A1B6B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3.2. Фестиваль-конкурс проводится в 3 этапа:</w:t>
      </w:r>
    </w:p>
    <w:p w14:paraId="31EA7D64">
      <w:pPr>
        <w:spacing w:after="0"/>
        <w:jc w:val="both"/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-1 этап (прием заявок) осуществляется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с </w:t>
      </w:r>
      <w:r>
        <w:rPr>
          <w:rFonts w:hint="default" w:ascii="Times New Roman" w:hAnsi="Times New Roman" w:cs="Times New Roman"/>
          <w:b/>
          <w:bCs/>
          <w:sz w:val="26"/>
          <w:szCs w:val="26"/>
          <w:lang w:val="en-US"/>
        </w:rPr>
        <w:t>19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b/>
          <w:bCs/>
          <w:sz w:val="26"/>
          <w:szCs w:val="26"/>
          <w:lang w:val="ru-RU"/>
        </w:rPr>
        <w:t>январ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я по </w:t>
      </w:r>
      <w:r>
        <w:rPr>
          <w:rFonts w:hint="default" w:ascii="Times New Roman" w:hAnsi="Times New Roman" w:cs="Times New Roman"/>
          <w:b/>
          <w:bCs/>
          <w:sz w:val="26"/>
          <w:szCs w:val="26"/>
          <w:lang w:val="en-US"/>
        </w:rPr>
        <w:t>01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марта 202</w:t>
      </w:r>
      <w:r>
        <w:rPr>
          <w:rFonts w:hint="default" w:ascii="Times New Roman" w:hAnsi="Times New Roman" w:cs="Times New Roman"/>
          <w:b/>
          <w:bCs/>
          <w:sz w:val="26"/>
          <w:szCs w:val="26"/>
          <w:lang w:val="en-US"/>
        </w:rPr>
        <w:t>6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года;</w:t>
      </w:r>
    </w:p>
    <w:p w14:paraId="0BD93E0C">
      <w:pPr>
        <w:spacing w:after="0"/>
        <w:jc w:val="both"/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-2 этап (конкурсны</w:t>
      </w:r>
      <w:r>
        <w:rPr>
          <w:rFonts w:ascii="Times New Roman" w:hAnsi="Times New Roman" w:cs="Times New Roman"/>
          <w:sz w:val="26"/>
          <w:szCs w:val="26"/>
          <w:lang w:val="ru-RU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 смотр</w:t>
      </w:r>
      <w:r>
        <w:rPr>
          <w:rFonts w:ascii="Times New Roman" w:hAnsi="Times New Roman" w:cs="Times New Roman"/>
          <w:sz w:val="26"/>
          <w:szCs w:val="26"/>
          <w:lang w:val="ru-RU"/>
        </w:rPr>
        <w:t>ы</w:t>
      </w:r>
      <w:r>
        <w:rPr>
          <w:rFonts w:ascii="Times New Roman" w:hAnsi="Times New Roman" w:cs="Times New Roman"/>
          <w:sz w:val="26"/>
          <w:szCs w:val="26"/>
        </w:rPr>
        <w:t>, обучающий семинар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(для начинающих)</w:t>
      </w:r>
      <w:r>
        <w:rPr>
          <w:rFonts w:ascii="Times New Roman" w:hAnsi="Times New Roman" w:cs="Times New Roman"/>
          <w:sz w:val="26"/>
          <w:szCs w:val="26"/>
        </w:rPr>
        <w:t>, практический танцевальный тренинг,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церемония награждения, фидбэк) осуществляется 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13</w:t>
      </w:r>
      <w:r>
        <w:rPr>
          <w:rFonts w:ascii="Times New Roman" w:hAnsi="Times New Roman" w:cs="Times New Roman"/>
          <w:sz w:val="26"/>
          <w:szCs w:val="26"/>
        </w:rPr>
        <w:t xml:space="preserve"> и 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14</w:t>
      </w:r>
      <w:r>
        <w:rPr>
          <w:rFonts w:ascii="Times New Roman" w:hAnsi="Times New Roman" w:cs="Times New Roman"/>
          <w:sz w:val="26"/>
          <w:szCs w:val="26"/>
        </w:rPr>
        <w:t xml:space="preserve"> марта 202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 года;</w:t>
      </w:r>
    </w:p>
    <w:p w14:paraId="282E083C">
      <w:pPr>
        <w:spacing w:after="0"/>
        <w:jc w:val="both"/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-3 этап (выступление лучших конкурсных номеров в концертных программах МУК НГКЦ) с апреля по декабрь 202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 года.</w:t>
      </w:r>
    </w:p>
    <w:p w14:paraId="08FEB04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3.3. Фестиваль-конкурс проходит в шести возрастных категориях:</w:t>
      </w:r>
    </w:p>
    <w:p w14:paraId="2DBD5C6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-«Подготовительная» 3-5 лет;</w:t>
      </w:r>
    </w:p>
    <w:p w14:paraId="548E8F4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-«Младшая» 6-8 лет;</w:t>
      </w:r>
    </w:p>
    <w:p w14:paraId="7C1B183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-«Юниоры» 9-11 лет;</w:t>
      </w:r>
    </w:p>
    <w:p w14:paraId="367CE12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-«Средняя» 12-14 лет;</w:t>
      </w:r>
    </w:p>
    <w:p w14:paraId="6FD57F3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-«Старшая» 15-17 лет;</w:t>
      </w:r>
    </w:p>
    <w:p w14:paraId="6C7F0F3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-«Взрослая» от 18 лет и старше.</w:t>
      </w:r>
    </w:p>
    <w:p w14:paraId="2E1F690F">
      <w:pPr>
        <w:spacing w:after="0"/>
        <w:jc w:val="both"/>
        <w:rPr>
          <w:rFonts w:hint="default" w:ascii="Times New Roman" w:hAnsi="Times New Roman" w:cs="Times New Roman"/>
          <w:sz w:val="26"/>
          <w:szCs w:val="26"/>
          <w:highlight w:val="none"/>
          <w:lang w:val="ru-RU"/>
        </w:rPr>
      </w:pPr>
      <w:r>
        <w:rPr>
          <w:rFonts w:ascii="Times New Roman" w:hAnsi="Times New Roman" w:cs="Times New Roman"/>
          <w:sz w:val="26"/>
          <w:szCs w:val="26"/>
          <w:highlight w:val="none"/>
          <w:lang w:val="ru-RU"/>
        </w:rPr>
        <w:t>По</w:t>
      </w:r>
      <w:r>
        <w:rPr>
          <w:rFonts w:hint="default" w:ascii="Times New Roman" w:hAnsi="Times New Roman" w:cs="Times New Roman"/>
          <w:sz w:val="26"/>
          <w:szCs w:val="26"/>
          <w:highlight w:val="none"/>
          <w:lang w:val="ru-RU"/>
        </w:rPr>
        <w:t xml:space="preserve"> двум уровням: </w:t>
      </w:r>
    </w:p>
    <w:p w14:paraId="65190C8D">
      <w:pPr>
        <w:spacing w:after="0"/>
        <w:jc w:val="both"/>
        <w:rPr>
          <w:rFonts w:hint="default" w:ascii="Times New Roman" w:hAnsi="Times New Roman" w:cs="Times New Roman"/>
          <w:sz w:val="26"/>
          <w:szCs w:val="26"/>
          <w:highlight w:val="none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highlight w:val="none"/>
          <w:lang w:val="ru-RU"/>
        </w:rPr>
        <w:t>-начинающие (номинация для детских садов «подготовительной» и «младшей» категорий);</w:t>
      </w:r>
    </w:p>
    <w:p w14:paraId="4292BC2D">
      <w:pPr>
        <w:spacing w:after="0"/>
        <w:jc w:val="both"/>
        <w:rPr>
          <w:rFonts w:hint="default" w:ascii="Times New Roman" w:hAnsi="Times New Roman" w:cs="Times New Roman"/>
          <w:sz w:val="26"/>
          <w:szCs w:val="26"/>
          <w:highlight w:val="none"/>
          <w:lang w:val="ru-RU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- </w:t>
      </w:r>
      <w:r>
        <w:rPr>
          <w:rFonts w:ascii="Times New Roman" w:hAnsi="Times New Roman" w:cs="Times New Roman"/>
          <w:sz w:val="26"/>
          <w:szCs w:val="26"/>
          <w:highlight w:val="none"/>
          <w:lang w:val="ru-RU"/>
        </w:rPr>
        <w:t>продолжающие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(</w:t>
      </w:r>
      <w:r>
        <w:rPr>
          <w:rFonts w:ascii="Times New Roman" w:hAnsi="Times New Roman" w:cs="Times New Roman"/>
          <w:sz w:val="26"/>
          <w:szCs w:val="26"/>
          <w:highlight w:val="none"/>
          <w:lang w:val="ru-RU"/>
        </w:rPr>
        <w:t>любительские</w:t>
      </w:r>
      <w:r>
        <w:rPr>
          <w:rFonts w:hint="default" w:ascii="Times New Roman" w:hAnsi="Times New Roman" w:cs="Times New Roman"/>
          <w:sz w:val="26"/>
          <w:szCs w:val="26"/>
          <w:highlight w:val="none"/>
          <w:lang w:val="ru-RU"/>
        </w:rPr>
        <w:t xml:space="preserve"> </w:t>
      </w:r>
      <w:r>
        <w:rPr>
          <w:rFonts w:ascii="Times New Roman" w:hAnsi="Times New Roman" w:cs="Times New Roman"/>
          <w:sz w:val="26"/>
          <w:szCs w:val="26"/>
          <w:highlight w:val="none"/>
        </w:rPr>
        <w:t>хореографические коллективы</w:t>
      </w:r>
      <w:r>
        <w:rPr>
          <w:rFonts w:hint="default" w:ascii="Times New Roman" w:hAnsi="Times New Roman" w:cs="Times New Roman"/>
          <w:sz w:val="26"/>
          <w:szCs w:val="26"/>
          <w:highlight w:val="none"/>
          <w:lang w:val="ru-RU"/>
        </w:rPr>
        <w:t>).</w:t>
      </w:r>
    </w:p>
    <w:p w14:paraId="61788D7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3.4. Количественный состав участников, форма участия Фестиваля-конкурса:</w:t>
      </w:r>
    </w:p>
    <w:p w14:paraId="68D82D9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-</w:t>
      </w:r>
      <w:bookmarkStart w:id="0" w:name="__DdeLink__632_3142214299"/>
      <w:r>
        <w:rPr>
          <w:rFonts w:ascii="Times New Roman" w:hAnsi="Times New Roman" w:cs="Times New Roman"/>
          <w:sz w:val="26"/>
          <w:szCs w:val="26"/>
        </w:rPr>
        <w:t>«Соло»</w:t>
      </w:r>
      <w:bookmarkEnd w:id="0"/>
      <w:r>
        <w:rPr>
          <w:rFonts w:ascii="Times New Roman" w:hAnsi="Times New Roman" w:cs="Times New Roman"/>
          <w:sz w:val="26"/>
          <w:szCs w:val="26"/>
        </w:rPr>
        <w:t xml:space="preserve"> (один исполнитель);</w:t>
      </w:r>
    </w:p>
    <w:p w14:paraId="485A54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-«Ансамбль малой формы» (дуэт, трио, квартет);</w:t>
      </w:r>
    </w:p>
    <w:p w14:paraId="4C5CE78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-«Ансамбль» (от 5 участников и более).</w:t>
      </w:r>
    </w:p>
    <w:p w14:paraId="232B901F">
      <w:pPr>
        <w:spacing w:after="0"/>
        <w:jc w:val="both"/>
        <w:rPr>
          <w:b/>
          <w:bCs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3.5.Для участия в Фестивале-конкурсе необходимо подать заявку                               на электронную почту МУК НГКЦ с пометкой «Арктическая сова»; прислать одну фотографию коллектива/участника, заявившегося на конкурс; список участников; фонограмму художественного номера; вступить в официальную группу в социальной сети «ВКонтакте» </w:t>
      </w:r>
      <w:r>
        <w:fldChar w:fldCharType="begin"/>
      </w:r>
      <w:r>
        <w:instrText xml:space="preserve"> HYPERLINK "https://vk.com/gorkulcentr" \h </w:instrText>
      </w:r>
      <w:r>
        <w:fldChar w:fldCharType="separate"/>
      </w:r>
      <w:r>
        <w:rPr>
          <w:rStyle w:val="10"/>
          <w:rFonts w:ascii="Times New Roman" w:hAnsi="Times New Roman" w:cs="Times New Roman"/>
          <w:sz w:val="26"/>
          <w:szCs w:val="26"/>
        </w:rPr>
        <w:t>https://vk.com/gorkulcentr</w:t>
      </w:r>
      <w:r>
        <w:rPr>
          <w:rStyle w:val="10"/>
          <w:rFonts w:ascii="Times New Roman" w:hAnsi="Times New Roman" w:cs="Times New Roman"/>
          <w:sz w:val="26"/>
          <w:szCs w:val="26"/>
        </w:rPr>
        <w:fldChar w:fldCharType="end"/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не позднее </w:t>
      </w:r>
      <w:r>
        <w:rPr>
          <w:rFonts w:hint="default" w:ascii="Times New Roman" w:hAnsi="Times New Roman" w:cs="Times New Roman"/>
          <w:b/>
          <w:bCs/>
          <w:sz w:val="26"/>
          <w:szCs w:val="26"/>
          <w:lang w:val="ru-RU"/>
        </w:rPr>
        <w:t>01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марта 202</w:t>
      </w:r>
      <w:r>
        <w:rPr>
          <w:rFonts w:hint="default" w:ascii="Times New Roman" w:hAnsi="Times New Roman" w:cs="Times New Roman"/>
          <w:b/>
          <w:bCs/>
          <w:sz w:val="26"/>
          <w:szCs w:val="26"/>
          <w:lang w:val="ru-RU"/>
        </w:rPr>
        <w:t>6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года.</w:t>
      </w:r>
    </w:p>
    <w:p w14:paraId="5944B9D2">
      <w:pPr>
        <w:spacing w:after="0"/>
        <w:jc w:val="both"/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-Изменить название конкурсного номера возможн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о не позднее </w:t>
      </w:r>
      <w:r>
        <w:rPr>
          <w:rFonts w:hint="default" w:ascii="Times New Roman" w:hAnsi="Times New Roman" w:cs="Times New Roman"/>
          <w:sz w:val="26"/>
          <w:szCs w:val="26"/>
          <w:highlight w:val="none"/>
          <w:lang w:val="ru-RU"/>
        </w:rPr>
        <w:t>0</w:t>
      </w:r>
      <w:r>
        <w:rPr>
          <w:rFonts w:ascii="Times New Roman" w:hAnsi="Times New Roman" w:cs="Times New Roman"/>
          <w:sz w:val="26"/>
          <w:szCs w:val="26"/>
          <w:highlight w:val="none"/>
        </w:rPr>
        <w:t>4 марта              202</w:t>
      </w:r>
      <w:r>
        <w:rPr>
          <w:rFonts w:hint="default" w:ascii="Times New Roman" w:hAnsi="Times New Roman" w:cs="Times New Roman"/>
          <w:sz w:val="26"/>
          <w:szCs w:val="26"/>
          <w:highlight w:val="none"/>
          <w:lang w:val="ru-RU"/>
        </w:rPr>
        <w:t>6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года</w:t>
      </w:r>
      <w:r>
        <w:rPr>
          <w:rFonts w:hint="default" w:ascii="Times New Roman" w:hAnsi="Times New Roman" w:cs="Times New Roman"/>
          <w:sz w:val="26"/>
          <w:szCs w:val="26"/>
          <w:highlight w:val="none"/>
          <w:lang w:val="ru-RU"/>
        </w:rPr>
        <w:t>,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путём письменного, либо телефонного уведомле</w:t>
      </w:r>
      <w:r>
        <w:rPr>
          <w:rFonts w:ascii="Times New Roman" w:hAnsi="Times New Roman" w:cs="Times New Roman"/>
          <w:sz w:val="26"/>
          <w:szCs w:val="26"/>
        </w:rPr>
        <w:t>ния в оргкомитет Фестиваля-конкурса.</w:t>
      </w:r>
    </w:p>
    <w:p w14:paraId="3C998ED9">
      <w:pPr>
        <w:spacing w:after="0"/>
        <w:jc w:val="both"/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-На Фестиваль-конкурс коллектив/участник в одной возрастной категории может представить не более двух постановок в выбранной форме участия.</w:t>
      </w:r>
    </w:p>
    <w:p w14:paraId="6A09E156">
      <w:pPr>
        <w:spacing w:after="0"/>
        <w:jc w:val="both"/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-Каждый конкурсный номер оценивается отдельно и на каждый номер заполняется отдельная заявка, оплачивается организационный взнос за конкурсный номер, согласно заявке.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К участию допускаются: творческие коллективы                              и солисты, подавшие заявку на участие и оплатившие организационный взнос. </w:t>
      </w:r>
    </w:p>
    <w:p w14:paraId="18169D86">
      <w:pPr>
        <w:spacing w:after="0"/>
        <w:jc w:val="both"/>
      </w:pPr>
      <w:r>
        <w:rPr>
          <w:rFonts w:ascii="Times New Roman" w:hAnsi="Times New Roman" w:eastAsia="Times New Roman" w:cs="Times New Roman"/>
          <w:sz w:val="26"/>
          <w:szCs w:val="26"/>
        </w:rPr>
        <w:tab/>
      </w:r>
      <w:r>
        <w:rPr>
          <w:rFonts w:ascii="Times New Roman" w:hAnsi="Times New Roman" w:eastAsia="Times New Roman" w:cs="Times New Roman"/>
          <w:sz w:val="26"/>
          <w:szCs w:val="26"/>
        </w:rPr>
        <w:t>-Закрытая система оценивания по 10-ти бальной шкале.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>По окончанию конкурсных смотров руководители приглашаются на фидбэк с членами жюри.</w:t>
      </w:r>
    </w:p>
    <w:p w14:paraId="36A5EC21">
      <w:pPr>
        <w:spacing w:after="0"/>
        <w:jc w:val="both"/>
      </w:pPr>
      <w:r>
        <w:rPr>
          <w:rFonts w:ascii="Times New Roman" w:hAnsi="Times New Roman" w:eastAsia="Times New Roman" w:cs="Times New Roman"/>
          <w:sz w:val="26"/>
          <w:szCs w:val="26"/>
        </w:rPr>
        <w:tab/>
      </w:r>
      <w:r>
        <w:rPr>
          <w:rFonts w:ascii="Times New Roman" w:hAnsi="Times New Roman" w:eastAsia="Times New Roman" w:cs="Times New Roman"/>
          <w:sz w:val="26"/>
          <w:szCs w:val="26"/>
        </w:rPr>
        <w:t>-В день конкурсного смотра необходимо иметь в наличии USB носитель                  с фонограммой номера. Проба сцены (прогон номеров по точкам) будет производиться по предварительному расписанию.</w:t>
      </w:r>
    </w:p>
    <w:p w14:paraId="16608EA6">
      <w:pPr>
        <w:spacing w:after="0"/>
        <w:jc w:val="both"/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-Ответственность за авторство работы и соблюдение авторских прав                         в соответствии с законодательством несёт лицо, приславшее работу на Фестиваль-конкурс.</w:t>
      </w:r>
    </w:p>
    <w:p w14:paraId="114D35EC">
      <w:pPr>
        <w:spacing w:after="0"/>
        <w:jc w:val="both"/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-Настоящее положение имеет силу договора (публичной оферты).                          При подаче заявки на Фестиваль-конкурс условия договора считаются согласованными, а договор заключённым.</w:t>
      </w:r>
    </w:p>
    <w:p w14:paraId="5A1A5A60">
      <w:pPr>
        <w:spacing w:after="0"/>
        <w:jc w:val="both"/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-Участник, подав заявку на участие, даёт своё согласие на обработку персональных данных в соответствии с требованиями Федерального закона                            от 27.07.2006 г. № 152-ФЗ « О персональных данных».</w:t>
      </w:r>
    </w:p>
    <w:p w14:paraId="400A0531">
      <w:pPr>
        <w:spacing w:after="0"/>
        <w:jc w:val="both"/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eastAsia="Times New Roman" w:cs="Times New Roman"/>
          <w:sz w:val="26"/>
          <w:szCs w:val="26"/>
        </w:rPr>
        <w:t>Оргкомитет Фестиваля-конкурса не несёт ответственность за личные и иные вещи участников мероприятия.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>Имеет право вносить изменения в программу мероприятия, в настоящее Положение в случае необходимости. В случае возникающих обстоятельств, производить замену  в судейской коллегии.</w:t>
      </w:r>
    </w:p>
    <w:p w14:paraId="5B760D5A">
      <w:pPr>
        <w:spacing w:after="0"/>
      </w:pPr>
      <w:r>
        <w:rPr>
          <w:rFonts w:ascii="Times New Roman" w:hAnsi="Times New Roman" w:eastAsia="Times New Roman" w:cs="Times New Roman"/>
          <w:sz w:val="26"/>
          <w:szCs w:val="26"/>
        </w:rPr>
        <w:tab/>
      </w:r>
      <w:r>
        <w:rPr>
          <w:rFonts w:ascii="Times New Roman" w:hAnsi="Times New Roman" w:eastAsia="Times New Roman" w:cs="Times New Roman"/>
          <w:sz w:val="26"/>
          <w:szCs w:val="26"/>
        </w:rPr>
        <w:t>-Возникающие вопросы решаются путем переговоров с организаторами Фестиваля-конкурса (Оргкомитет).</w:t>
      </w:r>
    </w:p>
    <w:p w14:paraId="5AEB2CC1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0B20DA02">
      <w:pPr>
        <w:spacing w:after="0"/>
        <w:jc w:val="center"/>
      </w:pPr>
      <w:r>
        <w:rPr>
          <w:rFonts w:ascii="Times New Roman" w:hAnsi="Times New Roman" w:cs="Times New Roman"/>
          <w:b/>
          <w:sz w:val="26"/>
          <w:szCs w:val="26"/>
        </w:rPr>
        <w:t>4.КРИТЕРИИ ОЦЕНИВАНИЯ</w:t>
      </w:r>
    </w:p>
    <w:p w14:paraId="065835C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Конкурсные выступления оценивает профессиональное жюри каждый номер отдельно. Состав жюри формируется Оргкомитетом. В каждой возрастной категории и форме участия вручаются дипломы за участие. Победителям вручаются дипломы дипломантов, лауреатов, памятные сувениры. Педагоги, руководители, подготовившие участников, награждаются благодарственными письмами </w:t>
      </w:r>
      <w:r>
        <w:rPr>
          <w:rFonts w:ascii="Times New Roman" w:hAnsi="Times New Roman" w:eastAsia="Calibri" w:cs="Times New Roman"/>
          <w:sz w:val="26"/>
          <w:szCs w:val="26"/>
        </w:rPr>
        <w:t xml:space="preserve">администрации городского округа Архангельской области                         «Город Новодвинск». По решению членов жюри могут учреждаться специальные дипломы. </w:t>
      </w:r>
      <w:r>
        <w:rPr>
          <w:rFonts w:ascii="Times New Roman" w:hAnsi="Times New Roman" w:eastAsia="Times New Roman" w:cs="Times New Roman"/>
          <w:sz w:val="26"/>
          <w:szCs w:val="26"/>
        </w:rPr>
        <w:t>Гран-при присуждается лучшему коллективу (участнику) Фестиваля-конкурса, по мнению жюри (возможно в каждой возрастной категории).</w:t>
      </w:r>
    </w:p>
    <w:p w14:paraId="0114C05C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Критерии оценки:</w:t>
      </w:r>
    </w:p>
    <w:p w14:paraId="14243675">
      <w:pPr>
        <w:spacing w:after="0"/>
        <w:jc w:val="both"/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-соответствие репертуара возрастным особенностям исполнителей;</w:t>
      </w:r>
    </w:p>
    <w:p w14:paraId="4C49E059">
      <w:pPr>
        <w:spacing w:after="0"/>
        <w:jc w:val="both"/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-оригинальность замысла, художественный образ (артистизм, пластика, костюм, реквизит);</w:t>
      </w:r>
    </w:p>
    <w:p w14:paraId="4930A45D">
      <w:pPr>
        <w:spacing w:after="0"/>
        <w:jc w:val="both"/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-комплексное построение художественного номера (композиция, сценическое пространство, лексический и ритмический рисунок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, драматургия</w:t>
      </w:r>
      <w:r>
        <w:rPr>
          <w:rFonts w:ascii="Times New Roman" w:hAnsi="Times New Roman" w:cs="Times New Roman"/>
          <w:sz w:val="26"/>
          <w:szCs w:val="26"/>
        </w:rPr>
        <w:t>);</w:t>
      </w:r>
    </w:p>
    <w:p w14:paraId="6A1E66D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-техника и культура исполнения (уровень владения техникой, чистота                      и синхронность исполнения, эстетическое восприятие).</w:t>
      </w:r>
    </w:p>
    <w:p w14:paraId="2B5C24E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Голосование жюри будет производиться закрытым способом по 10-ти бальной системе каждого конкурсного номера по следующим критериям оценочного листа:</w:t>
      </w:r>
    </w:p>
    <w:p w14:paraId="0900100E">
      <w:pPr>
        <w:spacing w:after="0"/>
        <w:jc w:val="both"/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А)постановка 1-10 баллов (художественная композиционная целостность);</w:t>
      </w:r>
    </w:p>
    <w:p w14:paraId="627498AA">
      <w:pPr>
        <w:spacing w:after="0"/>
        <w:jc w:val="both"/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Б)техника 1-10 баллов (исполнительское мастерство);</w:t>
      </w:r>
    </w:p>
    <w:p w14:paraId="2E1198B6">
      <w:pPr>
        <w:spacing w:after="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В)общее художественное впечатление (зрелищность) и оригинальность                     1-10 баллов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;</w:t>
      </w:r>
    </w:p>
    <w:p w14:paraId="29F5B3EF">
      <w:pPr>
        <w:spacing w:after="0"/>
        <w:ind w:firstLine="708" w:firstLineChars="0"/>
        <w:jc w:val="both"/>
        <w:rPr>
          <w:rFonts w:hint="default"/>
          <w:highlight w:val="none"/>
          <w:lang w:val="ru-RU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  <w:t>Г)</w:t>
      </w:r>
      <w:r>
        <w:rPr>
          <w:rFonts w:ascii="Times New Roman" w:hAnsi="Times New Roman" w:cs="Times New Roman"/>
          <w:sz w:val="26"/>
          <w:szCs w:val="26"/>
          <w:highlight w:val="none"/>
          <w:lang w:val="ru-RU"/>
        </w:rPr>
        <w:t>костюм</w:t>
      </w:r>
      <w:r>
        <w:rPr>
          <w:rFonts w:hint="default" w:ascii="Times New Roman" w:hAnsi="Times New Roman" w:cs="Times New Roman"/>
          <w:sz w:val="26"/>
          <w:szCs w:val="26"/>
          <w:highlight w:val="none"/>
          <w:lang w:val="ru-RU"/>
        </w:rPr>
        <w:t xml:space="preserve"> 1-10 баллов   </w:t>
      </w:r>
      <w:r>
        <w:rPr>
          <w:rFonts w:ascii="Times New Roman" w:hAnsi="Times New Roman" w:cs="Times New Roman"/>
          <w:sz w:val="26"/>
          <w:szCs w:val="26"/>
          <w:highlight w:val="none"/>
        </w:rPr>
        <w:t>(соответствие</w:t>
      </w:r>
      <w:r>
        <w:rPr>
          <w:rFonts w:hint="default" w:ascii="Times New Roman" w:hAnsi="Times New Roman" w:cs="Times New Roman"/>
          <w:sz w:val="26"/>
          <w:szCs w:val="26"/>
          <w:highlight w:val="none"/>
          <w:lang w:val="ru-RU"/>
        </w:rPr>
        <w:t xml:space="preserve"> </w:t>
      </w:r>
      <w:r>
        <w:rPr>
          <w:rFonts w:ascii="Times New Roman" w:hAnsi="Times New Roman" w:cs="Times New Roman"/>
          <w:sz w:val="26"/>
          <w:szCs w:val="26"/>
          <w:highlight w:val="none"/>
          <w:lang w:val="ru-RU"/>
        </w:rPr>
        <w:t>сюжету</w:t>
      </w:r>
      <w:r>
        <w:rPr>
          <w:rFonts w:ascii="Times New Roman" w:hAnsi="Times New Roman" w:cs="Times New Roman"/>
          <w:sz w:val="26"/>
          <w:szCs w:val="26"/>
          <w:highlight w:val="none"/>
        </w:rPr>
        <w:t>, художественному образу)</w:t>
      </w:r>
      <w:r>
        <w:rPr>
          <w:rFonts w:hint="default" w:ascii="Times New Roman" w:hAnsi="Times New Roman" w:cs="Times New Roman"/>
          <w:sz w:val="26"/>
          <w:szCs w:val="26"/>
          <w:highlight w:val="none"/>
          <w:lang w:val="ru-RU"/>
        </w:rPr>
        <w:t>.</w:t>
      </w:r>
    </w:p>
    <w:p w14:paraId="741C479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По результатам оценок жюри складывается рейтинг танцевальных художественных композиций и распределяются призовые места.  </w:t>
      </w:r>
    </w:p>
    <w:p w14:paraId="7BF47FD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DDA5112">
      <w:pPr>
        <w:spacing w:after="0"/>
        <w:jc w:val="center"/>
      </w:pPr>
      <w:r>
        <w:rPr>
          <w:rFonts w:ascii="Times New Roman" w:hAnsi="Times New Roman" w:cs="Times New Roman"/>
          <w:b/>
          <w:sz w:val="26"/>
          <w:szCs w:val="26"/>
        </w:rPr>
        <w:t>5.ОРГАНИЗАЦИОННЫЙ ВЗНОС</w:t>
      </w:r>
    </w:p>
    <w:p w14:paraId="6B650F4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Организационный взнос оплачивается в размере и порядке, определяемом настоящим Положением и Постановлением о ценах на услуги муниципального учреждения культуры «Новодвинский городской культурный центр» № 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1099</w:t>
      </w:r>
      <w:r>
        <w:rPr>
          <w:rFonts w:ascii="Times New Roman" w:hAnsi="Times New Roman" w:cs="Times New Roman"/>
          <w:sz w:val="26"/>
          <w:szCs w:val="26"/>
        </w:rPr>
        <w:t xml:space="preserve">-па                 от 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18</w:t>
      </w:r>
      <w:r>
        <w:rPr>
          <w:rFonts w:ascii="Times New Roman" w:hAnsi="Times New Roman" w:cs="Times New Roman"/>
          <w:sz w:val="26"/>
          <w:szCs w:val="26"/>
        </w:rPr>
        <w:t>.0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9</w:t>
      </w:r>
      <w:r>
        <w:rPr>
          <w:rFonts w:ascii="Times New Roman" w:hAnsi="Times New Roman" w:cs="Times New Roman"/>
          <w:sz w:val="26"/>
          <w:szCs w:val="26"/>
        </w:rPr>
        <w:t>.202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5</w:t>
      </w:r>
      <w:r>
        <w:rPr>
          <w:rFonts w:ascii="Times New Roman" w:hAnsi="Times New Roman" w:cs="Times New Roman"/>
          <w:sz w:val="26"/>
          <w:szCs w:val="26"/>
        </w:rPr>
        <w:t>.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С учреждениями культуры, образования, дополнительного образования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ru-RU"/>
        </w:rPr>
        <w:t>о</w:t>
      </w:r>
      <w:r>
        <w:rPr>
          <w:rFonts w:ascii="Times New Roman" w:hAnsi="Times New Roman" w:cs="Times New Roman"/>
          <w:sz w:val="26"/>
          <w:szCs w:val="26"/>
        </w:rPr>
        <w:t>плата производится по безналичному расчёту по реквизитам,               в наименовании платежа просьба указать «АРКТ.СОВА, название коллектива                 или участника конкурса», либо за наличный расчет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в</w:t>
      </w:r>
      <w:r>
        <w:rPr>
          <w:rFonts w:ascii="Times New Roman" w:hAnsi="Times New Roman" w:cs="Times New Roman"/>
          <w:sz w:val="26"/>
          <w:szCs w:val="26"/>
        </w:rPr>
        <w:t xml:space="preserve"> кассу МУК НГКЦ.</w:t>
      </w:r>
      <w:r>
        <w:rPr>
          <w:rFonts w:ascii="Times New Roman" w:hAnsi="Times New Roman" w:cs="Times New Roman"/>
          <w:sz w:val="26"/>
          <w:szCs w:val="26"/>
        </w:rPr>
        <w:br w:type="textWrapping"/>
      </w:r>
      <w:r>
        <w:rPr>
          <w:rFonts w:ascii="Times New Roman" w:hAnsi="Times New Roman" w:cs="Times New Roman"/>
          <w:sz w:val="26"/>
          <w:szCs w:val="26"/>
        </w:rPr>
        <w:t>Краткое наименование: МУК НГКЦ</w:t>
      </w:r>
    </w:p>
    <w:p w14:paraId="1F072A3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Полное наименование: </w:t>
      </w:r>
      <w:r>
        <w:rPr>
          <w:rFonts w:ascii="Times New Roman" w:hAnsi="Times New Roman" w:eastAsia="Calibri" w:cs="Times New Roman"/>
          <w:sz w:val="26"/>
          <w:szCs w:val="26"/>
        </w:rPr>
        <w:t>муниципальное учреждение культуры «Новодвинский городской культурный центр»</w:t>
      </w:r>
    </w:p>
    <w:p w14:paraId="70EB9F0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ИНН /КПП 2903006350/290301001</w:t>
      </w:r>
    </w:p>
    <w:p w14:paraId="1A41A77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р/сч. </w:t>
      </w:r>
      <w:r>
        <w:rPr>
          <w:rFonts w:ascii="Times New Roman" w:hAnsi="Times New Roman" w:eastAsia="Calibri" w:cs="Times New Roman"/>
          <w:sz w:val="26"/>
          <w:szCs w:val="26"/>
        </w:rPr>
        <w:t>03234643117150002400</w:t>
      </w:r>
    </w:p>
    <w:p w14:paraId="63C24FE1">
      <w:pPr>
        <w:snapToGrid w:val="0"/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Банк: </w:t>
      </w:r>
      <w:r>
        <w:rPr>
          <w:rFonts w:ascii="Times New Roman" w:hAnsi="Times New Roman" w:cs="Times New Roman"/>
          <w:sz w:val="26"/>
          <w:szCs w:val="26"/>
          <w:lang w:val="ru-RU"/>
        </w:rPr>
        <w:t>ОКЦ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№ 2 СЗГУ Банка Росии//УФК </w:t>
      </w:r>
      <w:r>
        <w:rPr>
          <w:rFonts w:ascii="Times New Roman" w:hAnsi="Times New Roman" w:cs="Times New Roman"/>
          <w:sz w:val="26"/>
          <w:szCs w:val="26"/>
        </w:rPr>
        <w:t>по Архангельской области и Ненецкому автономному округу г. Архангельск</w:t>
      </w:r>
    </w:p>
    <w:p w14:paraId="307F47CD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БИК </w:t>
      </w:r>
      <w:r>
        <w:rPr>
          <w:rFonts w:ascii="Times New Roman" w:hAnsi="Times New Roman" w:eastAsia="Calibri" w:cs="Times New Roman"/>
          <w:sz w:val="26"/>
          <w:szCs w:val="26"/>
        </w:rPr>
        <w:t xml:space="preserve"> 011117401</w:t>
      </w:r>
    </w:p>
    <w:p w14:paraId="1DF24DE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к/сч. 40102810045370000016</w:t>
      </w:r>
    </w:p>
    <w:p w14:paraId="73A2725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л/сч </w:t>
      </w:r>
      <w:r>
        <w:rPr>
          <w:rFonts w:ascii="Times New Roman" w:hAnsi="Times New Roman" w:eastAsia="Calibri" w:cs="Times New Roman"/>
          <w:sz w:val="26"/>
          <w:szCs w:val="26"/>
        </w:rPr>
        <w:t>20246Ш50400</w:t>
      </w:r>
    </w:p>
    <w:p w14:paraId="4657047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Получатель: </w:t>
      </w:r>
      <w:r>
        <w:rPr>
          <w:rFonts w:ascii="Times New Roman" w:hAnsi="Times New Roman" w:eastAsia="Calibri" w:cs="Times New Roman"/>
          <w:sz w:val="26"/>
          <w:szCs w:val="26"/>
        </w:rPr>
        <w:t>Финансовое управление муниципального образования «Город Новодвинск» (муниципальное учреждение культуры «Новодвинский городской культурный центр», л/с 20246Ш50400).</w:t>
      </w:r>
    </w:p>
    <w:p w14:paraId="13533EDF">
      <w:pPr>
        <w:spacing w:after="0" w:line="240" w:lineRule="auto"/>
        <w:jc w:val="both"/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Счёт на оплату </w:t>
      </w:r>
      <w:r>
        <w:rPr>
          <w:rFonts w:ascii="Times New Roman" w:hAnsi="Times New Roman" w:cs="Times New Roman"/>
          <w:sz w:val="26"/>
          <w:szCs w:val="26"/>
          <w:lang w:val="ru-RU"/>
        </w:rPr>
        <w:t>для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юридических лиц </w:t>
      </w:r>
      <w:r>
        <w:rPr>
          <w:rFonts w:ascii="Times New Roman" w:hAnsi="Times New Roman" w:cs="Times New Roman"/>
          <w:sz w:val="26"/>
          <w:szCs w:val="26"/>
        </w:rPr>
        <w:t>выставляется Оргкомитетом после подачи заявки. В течение 3-ёх дней необходимо произвести платёж и отправить чек об оплате Оргкомитету на электронную почту (с указанием АРКТ.СОВА, орг.взнос за название коллектива или участника). Сверка заявок, количество конкурсантов и оплаты происходит  в день конкурса на регистрации.</w:t>
      </w:r>
    </w:p>
    <w:p w14:paraId="7B9FAB3A">
      <w:pPr>
        <w:spacing w:after="0"/>
        <w:jc w:val="both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В сто</w:t>
      </w:r>
      <w:r>
        <w:rPr>
          <w:rFonts w:ascii="Times New Roman" w:hAnsi="Times New Roman" w:cs="Times New Roman"/>
          <w:sz w:val="26"/>
          <w:szCs w:val="26"/>
          <w:highlight w:val="none"/>
        </w:rPr>
        <w:t>имость организационного взноса включена сувенирная наградная продукция.</w:t>
      </w:r>
    </w:p>
    <w:p w14:paraId="3778D572">
      <w:pPr>
        <w:spacing w:after="0"/>
        <w:jc w:val="both"/>
        <w:rPr>
          <w:highlight w:val="none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  <w:tab/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А)для солистов – </w:t>
      </w:r>
      <w:r>
        <w:rPr>
          <w:rFonts w:hint="default" w:ascii="Times New Roman" w:hAnsi="Times New Roman" w:cs="Times New Roman"/>
          <w:sz w:val="26"/>
          <w:szCs w:val="26"/>
          <w:highlight w:val="none"/>
          <w:lang w:val="ru-RU"/>
        </w:rPr>
        <w:t>60</w:t>
      </w:r>
      <w:r>
        <w:rPr>
          <w:rFonts w:ascii="Times New Roman" w:hAnsi="Times New Roman" w:cs="Times New Roman"/>
          <w:sz w:val="26"/>
          <w:szCs w:val="26"/>
          <w:highlight w:val="none"/>
        </w:rPr>
        <w:t>0 руб.;</w:t>
      </w:r>
    </w:p>
    <w:p w14:paraId="31A1362E">
      <w:pPr>
        <w:spacing w:after="0"/>
        <w:jc w:val="both"/>
        <w:rPr>
          <w:highlight w:val="none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  <w:tab/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Б)для дуэтов – </w:t>
      </w:r>
      <w:r>
        <w:rPr>
          <w:rFonts w:hint="default" w:ascii="Times New Roman" w:hAnsi="Times New Roman" w:cs="Times New Roman"/>
          <w:sz w:val="26"/>
          <w:szCs w:val="26"/>
          <w:highlight w:val="none"/>
          <w:lang w:val="ru-RU"/>
        </w:rPr>
        <w:t>60</w:t>
      </w:r>
      <w:r>
        <w:rPr>
          <w:rFonts w:ascii="Times New Roman" w:hAnsi="Times New Roman" w:cs="Times New Roman"/>
          <w:sz w:val="26"/>
          <w:szCs w:val="26"/>
          <w:highlight w:val="none"/>
        </w:rPr>
        <w:t>0 руб. с участника;</w:t>
      </w:r>
    </w:p>
    <w:p w14:paraId="10A84C4B">
      <w:pPr>
        <w:spacing w:after="0"/>
        <w:jc w:val="both"/>
        <w:rPr>
          <w:highlight w:val="none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  <w:tab/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В)для трио, квартетов – </w:t>
      </w:r>
      <w:r>
        <w:rPr>
          <w:rFonts w:hint="default" w:ascii="Times New Roman" w:hAnsi="Times New Roman" w:cs="Times New Roman"/>
          <w:sz w:val="26"/>
          <w:szCs w:val="26"/>
          <w:highlight w:val="none"/>
          <w:lang w:val="ru-RU"/>
        </w:rPr>
        <w:t>60</w:t>
      </w:r>
      <w:r>
        <w:rPr>
          <w:rFonts w:ascii="Times New Roman" w:hAnsi="Times New Roman" w:cs="Times New Roman"/>
          <w:sz w:val="26"/>
          <w:szCs w:val="26"/>
          <w:highlight w:val="none"/>
        </w:rPr>
        <w:t>0 руб. с участника;</w:t>
      </w:r>
    </w:p>
    <w:p w14:paraId="23839AF6">
      <w:pPr>
        <w:spacing w:after="0"/>
        <w:jc w:val="both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  <w:tab/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Г)для коллективов от 5 человек – </w:t>
      </w:r>
      <w:r>
        <w:rPr>
          <w:rFonts w:hint="default" w:ascii="Times New Roman" w:hAnsi="Times New Roman" w:cs="Times New Roman"/>
          <w:sz w:val="26"/>
          <w:szCs w:val="26"/>
          <w:highlight w:val="none"/>
          <w:lang w:val="ru-RU"/>
        </w:rPr>
        <w:t>5</w:t>
      </w:r>
      <w:r>
        <w:rPr>
          <w:rFonts w:ascii="Times New Roman" w:hAnsi="Times New Roman" w:cs="Times New Roman"/>
          <w:sz w:val="26"/>
          <w:szCs w:val="26"/>
          <w:highlight w:val="none"/>
        </w:rPr>
        <w:t>00 руб. с участника.</w:t>
      </w:r>
    </w:p>
    <w:p w14:paraId="194ED8EB">
      <w:pPr>
        <w:spacing w:after="0"/>
        <w:jc w:val="both"/>
        <w:rPr>
          <w:rFonts w:hint="default" w:ascii="Times New Roman" w:hAnsi="Times New Roman" w:cs="Times New Roman"/>
          <w:sz w:val="26"/>
          <w:szCs w:val="26"/>
          <w:highlight w:val="none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highlight w:val="none"/>
          <w:lang w:val="ru-RU"/>
        </w:rPr>
        <w:tab/>
      </w:r>
      <w:r>
        <w:rPr>
          <w:rFonts w:hint="default" w:ascii="Times New Roman" w:hAnsi="Times New Roman" w:cs="Times New Roman"/>
          <w:sz w:val="26"/>
          <w:szCs w:val="26"/>
          <w:highlight w:val="none"/>
          <w:lang w:val="ru-RU"/>
        </w:rPr>
        <w:t>Организационный взнос производится за каждый конкурсный номер.</w:t>
      </w:r>
    </w:p>
    <w:p w14:paraId="0ADC8E4F">
      <w:pPr>
        <w:spacing w:after="0"/>
        <w:jc w:val="both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  <w:tab/>
      </w:r>
      <w:r>
        <w:rPr>
          <w:rFonts w:ascii="Times New Roman" w:hAnsi="Times New Roman" w:cs="Times New Roman"/>
          <w:sz w:val="26"/>
          <w:szCs w:val="26"/>
          <w:highlight w:val="none"/>
        </w:rPr>
        <w:t>В случае отказа от участия или уменьшения численности организационный взнос не возвращается, сувенирная продукция заказывается заблаговременно.</w:t>
      </w:r>
    </w:p>
    <w:p w14:paraId="4A4C365A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68CE09B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ПРОСИМ обратить Ваше ВНИМАНИЕ!</w:t>
      </w:r>
    </w:p>
    <w:p w14:paraId="435878D8">
      <w:pPr>
        <w:spacing w:after="0"/>
        <w:jc w:val="both"/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-Настоятельно просим проверить заявку на наличие ошибок, это необходимо для правильности заполнения наградных документов. Как заполните Вы, так                      и будут оформлены ваши дипломы. </w:t>
      </w:r>
    </w:p>
    <w:p w14:paraId="3420C080">
      <w:pPr>
        <w:spacing w:after="0"/>
        <w:jc w:val="both"/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-Программа Фестиваля-конкурса и график конкурсных выступлений высылаются на электронную почту участников, указанную в заявке не позднее                за 2 дня до даты проведения Фестиваля-конкурса. </w:t>
      </w:r>
    </w:p>
    <w:p w14:paraId="6785B3A8">
      <w:pPr>
        <w:spacing w:after="0"/>
        <w:jc w:val="both"/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-Вход участников за кулисы допускается не ранее, чем за два номера до выступления.</w:t>
      </w:r>
      <w:r>
        <w:rPr>
          <w:rFonts w:ascii="Times New Roman" w:hAnsi="Times New Roman" w:cs="Times New Roman"/>
          <w:sz w:val="26"/>
          <w:szCs w:val="26"/>
        </w:rPr>
        <w:br w:type="textWrapping"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-Фонограммы каждого номера должны быть записаны на флэш-карте, подписаны («Название коллектива/участника_название номера») и отправлены на адрес учреждения </w:t>
      </w:r>
      <w:r>
        <w:fldChar w:fldCharType="begin"/>
      </w:r>
      <w:r>
        <w:instrText xml:space="preserve"> HYPERLINK "mailto:gorkulcentr@mail.ru" \h </w:instrText>
      </w:r>
      <w:r>
        <w:fldChar w:fldCharType="separate"/>
      </w:r>
      <w:r>
        <w:rPr>
          <w:rStyle w:val="10"/>
          <w:rFonts w:ascii="Times New Roman" w:hAnsi="Times New Roman" w:cs="Times New Roman"/>
          <w:b/>
          <w:sz w:val="26"/>
          <w:szCs w:val="26"/>
          <w:highlight w:val="white"/>
        </w:rPr>
        <w:t>gorkulcentr@mail.ru</w:t>
      </w:r>
      <w:r>
        <w:rPr>
          <w:rStyle w:val="10"/>
          <w:rFonts w:ascii="Times New Roman" w:hAnsi="Times New Roman" w:cs="Times New Roman"/>
          <w:b/>
          <w:sz w:val="26"/>
          <w:szCs w:val="26"/>
          <w:highlight w:val="white"/>
        </w:rPr>
        <w:fldChar w:fldCharType="end"/>
      </w:r>
      <w:r>
        <w:t>.</w:t>
      </w:r>
    </w:p>
    <w:p w14:paraId="0F4A26F9">
      <w:pPr>
        <w:spacing w:after="0"/>
        <w:jc w:val="both"/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-Для зрителей конкурсного смотра предусмотрены входные билеты.</w:t>
      </w:r>
    </w:p>
    <w:p w14:paraId="2AC5EA5C">
      <w:pPr>
        <w:spacing w:after="0"/>
        <w:jc w:val="both"/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-В целях комфортного размещения просим соблюдать следующее условие: один сопровождающий на 12 человек, не включая руководителя.</w:t>
      </w:r>
    </w:p>
    <w:p w14:paraId="05BCA557">
      <w:pPr>
        <w:spacing w:after="0"/>
        <w:jc w:val="both"/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-Не допускать до участия в фестивале-конкурсе участников                                        и сопровождающих лиц с признаками инфекционных болезней.</w:t>
      </w:r>
    </w:p>
    <w:p w14:paraId="311FACE2">
      <w:pPr>
        <w:spacing w:after="0"/>
        <w:jc w:val="both"/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-За возможные травмы, полученные в свободное время или во время конкурсного смотра и иных мероприятий в рамках Фестиваля-конкурса, а также              за несчастные случаи по неосторожности участников Оргкомитет ответственности не несёт.</w:t>
      </w:r>
    </w:p>
    <w:p w14:paraId="27382F5F">
      <w:pPr>
        <w:spacing w:after="0"/>
        <w:jc w:val="both"/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-Руководители коллективов несут ответственность за жизнь и здоровье своих участников, за корректность поведения своих воспитанников, родителей. Участник Фестиваля-конкурса несёт ответственность за соблюдение безопасных правил пребывания и сохранность имущества МУК НГКЦ в соответствии с Уставом учреждения или действующим законодательством РФ. </w:t>
      </w:r>
    </w:p>
    <w:p w14:paraId="317E1E1D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14:paraId="4E5606C4">
      <w:pPr>
        <w:spacing w:after="0"/>
        <w:jc w:val="center"/>
      </w:pPr>
      <w:r>
        <w:rPr>
          <w:rFonts w:ascii="Times New Roman" w:hAnsi="Times New Roman" w:cs="Times New Roman"/>
          <w:b/>
          <w:sz w:val="26"/>
          <w:szCs w:val="26"/>
        </w:rPr>
        <w:t>6.КОНТАКТНАЯ ИНФОРМАЦИЯ</w:t>
      </w:r>
    </w:p>
    <w:p w14:paraId="554E6AF0">
      <w:pPr>
        <w:spacing w:after="0"/>
        <w:jc w:val="both"/>
      </w:pP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Заявка на участие подается на электронную почту МУК НГКЦ: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fldChar w:fldCharType="begin"/>
      </w:r>
      <w:r>
        <w:instrText xml:space="preserve"> HYPERLINK "mailto:gorkulcentr@mail.ru" \h </w:instrText>
      </w:r>
      <w:r>
        <w:fldChar w:fldCharType="separate"/>
      </w:r>
      <w:r>
        <w:rPr>
          <w:rStyle w:val="10"/>
          <w:rFonts w:ascii="Times New Roman" w:hAnsi="Times New Roman" w:cs="Times New Roman"/>
          <w:b/>
          <w:sz w:val="26"/>
          <w:szCs w:val="26"/>
          <w:highlight w:val="white"/>
        </w:rPr>
        <w:t>gorkulcentr@mail.ru</w:t>
      </w:r>
      <w:r>
        <w:rPr>
          <w:rStyle w:val="10"/>
          <w:rFonts w:ascii="Times New Roman" w:hAnsi="Times New Roman" w:cs="Times New Roman"/>
          <w:b/>
          <w:sz w:val="26"/>
          <w:szCs w:val="26"/>
          <w:highlight w:val="white"/>
        </w:rPr>
        <w:fldChar w:fldCharType="end"/>
      </w:r>
      <w:r>
        <w:rPr>
          <w:rFonts w:ascii="Times New Roman" w:hAnsi="Times New Roman" w:cs="Times New Roman"/>
          <w:b/>
          <w:color w:val="87898F"/>
          <w:sz w:val="26"/>
          <w:szCs w:val="26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 пометкой в теме письма «АРКТИЧЕСКАЯ СОВА».</w:t>
      </w:r>
    </w:p>
    <w:p w14:paraId="3C695BF2">
      <w:pPr>
        <w:spacing w:after="0"/>
        <w:jc w:val="both"/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Адрес организационного комитета: 164900, Архангельская область,                         г. Новодвинск, ул. 50-летия Октября, д. 27.</w:t>
      </w:r>
    </w:p>
    <w:p w14:paraId="30F915D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База проведения Фестиваля-конкурса: 164900, Архангельская область,                      г. Новодвинск, ул. 50-летия Октября, д. 27.</w:t>
      </w:r>
    </w:p>
    <w:p w14:paraId="6EE495AB">
      <w:pPr>
        <w:spacing w:after="0"/>
        <w:jc w:val="both"/>
        <w:rPr>
          <w:rFonts w:hint="default" w:ascii="Times New Roman" w:hAnsi="Times New Roman" w:cs="Times New Roman"/>
          <w:sz w:val="26"/>
          <w:szCs w:val="26"/>
          <w:highlight w:val="none"/>
          <w:lang w:val="ru-RU"/>
        </w:rPr>
      </w:pPr>
      <w:r>
        <w:rPr>
          <w:rFonts w:ascii="Times New Roman" w:hAnsi="Times New Roman" w:cs="Times New Roman"/>
          <w:sz w:val="26"/>
          <w:szCs w:val="26"/>
          <w:highlight w:val="none"/>
          <w:lang w:val="ru-RU"/>
        </w:rPr>
        <w:t>Размеры</w:t>
      </w:r>
      <w:r>
        <w:rPr>
          <w:rFonts w:hint="default" w:ascii="Times New Roman" w:hAnsi="Times New Roman" w:cs="Times New Roman"/>
          <w:sz w:val="26"/>
          <w:szCs w:val="26"/>
          <w:highlight w:val="none"/>
          <w:lang w:val="ru-RU"/>
        </w:rPr>
        <w:t xml:space="preserve"> сценической площадки: 7 на 8.</w:t>
      </w:r>
    </w:p>
    <w:p w14:paraId="1C342BF2">
      <w:pPr>
        <w:spacing w:after="0"/>
        <w:jc w:val="both"/>
        <w:rPr>
          <w:rFonts w:hint="default" w:ascii="Times New Roman" w:hAnsi="Times New Roman" w:cs="Times New Roman"/>
          <w:sz w:val="26"/>
          <w:szCs w:val="26"/>
          <w:highlight w:val="none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highlight w:val="none"/>
          <w:lang w:val="ru-RU"/>
        </w:rPr>
        <w:t>Кулисы:4</w:t>
      </w:r>
      <w:r>
        <w:rPr>
          <w:rFonts w:hint="default" w:ascii="Times New Roman" w:hAnsi="Times New Roman" w:cs="Times New Roman"/>
          <w:sz w:val="26"/>
          <w:szCs w:val="26"/>
          <w:highlight w:val="none"/>
          <w:lang w:val="ru-RU"/>
        </w:rPr>
        <w:br w:type="textWrapping"/>
      </w:r>
      <w:r>
        <w:rPr>
          <w:rFonts w:hint="default" w:ascii="Times New Roman" w:hAnsi="Times New Roman" w:cs="Times New Roman"/>
          <w:sz w:val="26"/>
          <w:szCs w:val="26"/>
          <w:highlight w:val="none"/>
          <w:lang w:val="ru-RU"/>
        </w:rPr>
        <w:t>Покрытие: танцевальный линолеум.</w:t>
      </w:r>
    </w:p>
    <w:p w14:paraId="6EEE30A5">
      <w:pPr>
        <w:spacing w:after="0"/>
        <w:jc w:val="both"/>
        <w:rPr>
          <w:rFonts w:hint="default" w:ascii="Times New Roman" w:hAnsi="Times New Roman" w:cs="Times New Roman"/>
          <w:sz w:val="26"/>
          <w:szCs w:val="26"/>
          <w:highlight w:val="none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highlight w:val="none"/>
          <w:lang w:val="ru-RU"/>
        </w:rPr>
        <w:t>Наличие перехода из-за одной кулисы в другую (задник): есть.</w:t>
      </w:r>
    </w:p>
    <w:p w14:paraId="5EC7215B">
      <w:pPr>
        <w:spacing w:after="0"/>
        <w:jc w:val="both"/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Ведущий координатор:</w:t>
      </w:r>
    </w:p>
    <w:p w14:paraId="18579ADE">
      <w:pPr>
        <w:spacing w:after="0"/>
        <w:jc w:val="both"/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Скирева Анастасия Сергеевна, художественный руководитель МУК НГКЦ, тел. 8(8182) 4-69-44, 8-952-251-99-72, </w:t>
      </w:r>
      <w:r>
        <w:fldChar w:fldCharType="begin"/>
      </w:r>
      <w:r>
        <w:instrText xml:space="preserve"> HYPERLINK "mailto:gorkulcentr@mail.ru" \h </w:instrText>
      </w:r>
      <w:r>
        <w:fldChar w:fldCharType="separate"/>
      </w:r>
      <w:r>
        <w:rPr>
          <w:rStyle w:val="10"/>
          <w:rFonts w:ascii="Times New Roman" w:hAnsi="Times New Roman" w:cs="Times New Roman"/>
          <w:color w:val="auto"/>
          <w:sz w:val="26"/>
          <w:szCs w:val="26"/>
          <w:lang w:val="en-US"/>
        </w:rPr>
        <w:t>gorkulcentr</w:t>
      </w:r>
      <w:r>
        <w:rPr>
          <w:rStyle w:val="10"/>
          <w:rFonts w:ascii="Times New Roman" w:hAnsi="Times New Roman" w:cs="Times New Roman"/>
          <w:color w:val="auto"/>
          <w:sz w:val="26"/>
          <w:szCs w:val="26"/>
        </w:rPr>
        <w:t>@</w:t>
      </w:r>
      <w:r>
        <w:rPr>
          <w:rStyle w:val="10"/>
          <w:rFonts w:ascii="Times New Roman" w:hAnsi="Times New Roman" w:cs="Times New Roman"/>
          <w:color w:val="auto"/>
          <w:sz w:val="26"/>
          <w:szCs w:val="26"/>
          <w:lang w:val="en-US"/>
        </w:rPr>
        <w:t>mail</w:t>
      </w:r>
      <w:r>
        <w:rPr>
          <w:rStyle w:val="10"/>
          <w:rFonts w:ascii="Times New Roman" w:hAnsi="Times New Roman" w:cs="Times New Roman"/>
          <w:color w:val="auto"/>
          <w:sz w:val="26"/>
          <w:szCs w:val="26"/>
        </w:rPr>
        <w:t>.</w:t>
      </w:r>
      <w:r>
        <w:rPr>
          <w:rStyle w:val="10"/>
          <w:rFonts w:ascii="Times New Roman" w:hAnsi="Times New Roman" w:cs="Times New Roman"/>
          <w:color w:val="auto"/>
          <w:sz w:val="26"/>
          <w:szCs w:val="26"/>
          <w:lang w:val="en-US"/>
        </w:rPr>
        <w:t>ru</w:t>
      </w:r>
      <w:r>
        <w:rPr>
          <w:rStyle w:val="10"/>
          <w:rFonts w:ascii="Times New Roman" w:hAnsi="Times New Roman" w:cs="Times New Roman"/>
          <w:color w:val="auto"/>
          <w:sz w:val="26"/>
          <w:szCs w:val="26"/>
          <w:lang w:val="en-US"/>
        </w:rPr>
        <w:fldChar w:fldCharType="end"/>
      </w:r>
      <w:r>
        <w:fldChar w:fldCharType="begin"/>
      </w:r>
      <w:r>
        <w:instrText xml:space="preserve"> HYPERLINK \h </w:instrText>
      </w:r>
      <w:r>
        <w:fldChar w:fldCharType="separate"/>
      </w:r>
      <w:r>
        <w:rPr>
          <w:rFonts w:ascii="Times New Roman" w:hAnsi="Times New Roman" w:cs="Times New Roman"/>
          <w:sz w:val="26"/>
          <w:szCs w:val="26"/>
        </w:rPr>
        <w:t xml:space="preserve"> .</w:t>
      </w:r>
      <w:r>
        <w:rPr>
          <w:rFonts w:ascii="Times New Roman" w:hAnsi="Times New Roman" w:cs="Times New Roman"/>
          <w:sz w:val="26"/>
          <w:szCs w:val="26"/>
        </w:rPr>
        <w:fldChar w:fldCharType="end"/>
      </w:r>
    </w:p>
    <w:p w14:paraId="73DD0552">
      <w:pPr>
        <w:spacing w:after="0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Менеджер по заявкам: </w:t>
      </w:r>
    </w:p>
    <w:p w14:paraId="0122105B">
      <w:pPr>
        <w:spacing w:after="0"/>
        <w:jc w:val="both"/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Смирнова Ирина Игоревна, тел. 8(8182) 5-93-04, </w:t>
      </w:r>
      <w:r>
        <w:fldChar w:fldCharType="begin"/>
      </w:r>
      <w:r>
        <w:instrText xml:space="preserve"> HYPERLINK "mailto:gorkulcentr@mail.ru" \h </w:instrText>
      </w:r>
      <w:r>
        <w:fldChar w:fldCharType="separate"/>
      </w:r>
      <w:r>
        <w:rPr>
          <w:rStyle w:val="10"/>
          <w:rFonts w:ascii="Times New Roman" w:hAnsi="Times New Roman" w:cs="Times New Roman"/>
          <w:color w:val="auto"/>
          <w:sz w:val="26"/>
          <w:szCs w:val="26"/>
          <w:lang w:val="en-US"/>
        </w:rPr>
        <w:t>gorkulcentr</w:t>
      </w:r>
      <w:r>
        <w:rPr>
          <w:rStyle w:val="10"/>
          <w:rFonts w:ascii="Times New Roman" w:hAnsi="Times New Roman" w:cs="Times New Roman"/>
          <w:color w:val="auto"/>
          <w:sz w:val="26"/>
          <w:szCs w:val="26"/>
        </w:rPr>
        <w:t>@</w:t>
      </w:r>
      <w:r>
        <w:rPr>
          <w:rStyle w:val="10"/>
          <w:rFonts w:ascii="Times New Roman" w:hAnsi="Times New Roman" w:cs="Times New Roman"/>
          <w:color w:val="auto"/>
          <w:sz w:val="26"/>
          <w:szCs w:val="26"/>
          <w:lang w:val="en-US"/>
        </w:rPr>
        <w:t>mail</w:t>
      </w:r>
      <w:r>
        <w:rPr>
          <w:rStyle w:val="10"/>
          <w:rFonts w:ascii="Times New Roman" w:hAnsi="Times New Roman" w:cs="Times New Roman"/>
          <w:color w:val="auto"/>
          <w:sz w:val="26"/>
          <w:szCs w:val="26"/>
        </w:rPr>
        <w:t>.</w:t>
      </w:r>
      <w:r>
        <w:rPr>
          <w:rStyle w:val="10"/>
          <w:rFonts w:ascii="Times New Roman" w:hAnsi="Times New Roman" w:cs="Times New Roman"/>
          <w:color w:val="auto"/>
          <w:sz w:val="26"/>
          <w:szCs w:val="26"/>
          <w:lang w:val="en-US"/>
        </w:rPr>
        <w:t>ru</w:t>
      </w:r>
      <w:r>
        <w:rPr>
          <w:rStyle w:val="10"/>
          <w:rFonts w:ascii="Times New Roman" w:hAnsi="Times New Roman" w:cs="Times New Roman"/>
          <w:color w:val="auto"/>
          <w:sz w:val="26"/>
          <w:szCs w:val="26"/>
          <w:lang w:val="en-US"/>
        </w:rPr>
        <w:fldChar w:fldCharType="end"/>
      </w:r>
      <w:r>
        <w:fldChar w:fldCharType="begin"/>
      </w:r>
      <w:r>
        <w:instrText xml:space="preserve"> HYPERLINK \h </w:instrText>
      </w:r>
      <w:r>
        <w:fldChar w:fldCharType="separate"/>
      </w:r>
      <w:r>
        <w:rPr>
          <w:rFonts w:ascii="Times New Roman" w:hAnsi="Times New Roman" w:cs="Times New Roman"/>
          <w:sz w:val="26"/>
          <w:szCs w:val="26"/>
        </w:rPr>
        <w:t xml:space="preserve"> .</w:t>
      </w:r>
      <w:r>
        <w:rPr>
          <w:rFonts w:ascii="Times New Roman" w:hAnsi="Times New Roman" w:cs="Times New Roman"/>
          <w:sz w:val="26"/>
          <w:szCs w:val="26"/>
        </w:rPr>
        <w:fldChar w:fldCharType="end"/>
      </w:r>
    </w:p>
    <w:p w14:paraId="12DA2663">
      <w:pPr>
        <w:spacing w:after="0"/>
        <w:jc w:val="both"/>
      </w:pPr>
    </w:p>
    <w:sectPr>
      <w:pgSz w:w="11906" w:h="16838"/>
      <w:pgMar w:top="1134" w:right="850" w:bottom="1134" w:left="1701" w:header="0" w:footer="0" w:gutter="0"/>
      <w:cols w:space="720" w:num="1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Liberation Sans">
    <w:altName w:val="Arial"/>
    <w:panose1 w:val="00000000000000000000"/>
    <w:charset w:val="CC"/>
    <w:family w:val="swiss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F70E88"/>
    <w:rsid w:val="000521AD"/>
    <w:rsid w:val="000A70A8"/>
    <w:rsid w:val="000B3F1A"/>
    <w:rsid w:val="00306FB4"/>
    <w:rsid w:val="00441C74"/>
    <w:rsid w:val="00495525"/>
    <w:rsid w:val="0070580D"/>
    <w:rsid w:val="009B7231"/>
    <w:rsid w:val="00B11AFD"/>
    <w:rsid w:val="00D23FF2"/>
    <w:rsid w:val="00D66C47"/>
    <w:rsid w:val="00E546DB"/>
    <w:rsid w:val="00F70E88"/>
    <w:rsid w:val="00FC482D"/>
    <w:rsid w:val="09B863C1"/>
    <w:rsid w:val="0D9C32E2"/>
    <w:rsid w:val="14085A86"/>
    <w:rsid w:val="1D797BB2"/>
    <w:rsid w:val="2C1049C2"/>
    <w:rsid w:val="2DA15E3A"/>
    <w:rsid w:val="31EA717C"/>
    <w:rsid w:val="4B9373D7"/>
    <w:rsid w:val="556E61AD"/>
    <w:rsid w:val="6FF55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qFormat="1" w:unhideWhenUsed="0" w:uiPriority="0" w:semiHidden="0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Body Text"/>
    <w:basedOn w:val="1"/>
    <w:qFormat/>
    <w:uiPriority w:val="0"/>
    <w:pPr>
      <w:spacing w:after="140"/>
    </w:pPr>
  </w:style>
  <w:style w:type="paragraph" w:styleId="6">
    <w:name w:val="index heading"/>
    <w:basedOn w:val="1"/>
    <w:qFormat/>
    <w:uiPriority w:val="0"/>
    <w:pPr>
      <w:suppressLineNumbers/>
    </w:pPr>
    <w:rPr>
      <w:rFonts w:cs="Arial"/>
    </w:rPr>
  </w:style>
  <w:style w:type="paragraph" w:styleId="7">
    <w:name w:val="List"/>
    <w:basedOn w:val="5"/>
    <w:qFormat/>
    <w:uiPriority w:val="0"/>
    <w:rPr>
      <w:rFonts w:cs="Arial"/>
    </w:rPr>
  </w:style>
  <w:style w:type="table" w:styleId="8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apple-style-span"/>
    <w:basedOn w:val="2"/>
    <w:qFormat/>
    <w:uiPriority w:val="0"/>
  </w:style>
  <w:style w:type="character" w:customStyle="1" w:styleId="10">
    <w:name w:val="Интернет-ссылка"/>
    <w:basedOn w:val="2"/>
    <w:unhideWhenUsed/>
    <w:qFormat/>
    <w:uiPriority w:val="99"/>
    <w:rPr>
      <w:color w:val="0000FF" w:themeColor="hyperlink"/>
      <w:u w:val="single"/>
    </w:rPr>
  </w:style>
  <w:style w:type="character" w:customStyle="1" w:styleId="11">
    <w:name w:val="Текст выноски Знак"/>
    <w:basedOn w:val="2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12">
    <w:name w:val="Заголовок1"/>
    <w:basedOn w:val="1"/>
    <w:next w:val="5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13">
    <w:name w:val="Название объекта1"/>
    <w:basedOn w:val="1"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308431-50B9-4F85-B187-059DFF7D1A0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1984</Words>
  <Characters>11312</Characters>
  <Lines>94</Lines>
  <Paragraphs>26</Paragraphs>
  <TotalTime>221</TotalTime>
  <ScaleCrop>false</ScaleCrop>
  <LinksUpToDate>false</LinksUpToDate>
  <CharactersWithSpaces>13270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2025-01-30T08:57:00Z</dcterms:created>
  <dc:creator>Admin</dc:creator>
  <cp:lastModifiedBy>Admin</cp:lastModifiedBy>
  <cp:lastPrinted>2026-01-16T05:34:00Z</cp:lastPrinted>
  <dcterms:modified xsi:type="dcterms:W3CDTF">2026-01-22T11:39:28Z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1049-12.2.0.23196</vt:lpwstr>
  </property>
  <property fmtid="{D5CDD505-2E9C-101B-9397-08002B2CF9AE}" pid="9" name="ICV">
    <vt:lpwstr>C9CCF1924185476EB1755C91EF337020_12</vt:lpwstr>
  </property>
</Properties>
</file>